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8100"/>
          <w:tab w:val="left" w:pos="8460"/>
        </w:tabs>
        <w:kinsoku/>
        <w:wordWrap/>
        <w:overflowPunct/>
        <w:topLinePunct w:val="0"/>
        <w:autoSpaceDE/>
        <w:autoSpaceDN/>
        <w:bidi w:val="0"/>
        <w:adjustRightInd/>
        <w:snapToGrid/>
        <w:spacing w:line="580" w:lineRule="exact"/>
        <w:textAlignment w:val="auto"/>
        <w:rPr>
          <w:rFonts w:hint="eastAsia" w:ascii="方正黑体_GBK" w:hAnsi="方正黑体_GBK" w:eastAsia="方正黑体_GBK" w:cs="方正黑体_GBK"/>
          <w:color w:val="auto"/>
          <w:spacing w:val="0"/>
          <w:sz w:val="32"/>
          <w:szCs w:val="32"/>
          <w:highlight w:val="none"/>
          <w:lang w:val="en-US" w:eastAsia="zh-CN"/>
        </w:rPr>
      </w:pPr>
      <w:r>
        <w:rPr>
          <w:rFonts w:hint="eastAsia" w:ascii="方正黑体_GBK" w:hAnsi="方正黑体_GBK" w:eastAsia="方正黑体_GBK" w:cs="方正黑体_GBK"/>
          <w:color w:val="auto"/>
          <w:spacing w:val="0"/>
          <w:sz w:val="32"/>
          <w:szCs w:val="32"/>
          <w:highlight w:val="none"/>
        </w:rPr>
        <w:t>附件</w:t>
      </w:r>
      <w:r>
        <w:rPr>
          <w:rFonts w:hint="default" w:ascii="Times New Roman" w:hAnsi="Times New Roman" w:eastAsia="方正黑体_GBK" w:cs="Times New Roman"/>
          <w:color w:val="auto"/>
          <w:spacing w:val="0"/>
          <w:sz w:val="32"/>
          <w:szCs w:val="32"/>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color w:val="auto"/>
          <w:kern w:val="0"/>
          <w:sz w:val="44"/>
          <w:szCs w:val="44"/>
          <w:highlight w:val="none"/>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color w:val="auto"/>
          <w:kern w:val="0"/>
          <w:sz w:val="44"/>
          <w:szCs w:val="44"/>
          <w:highlight w:val="red"/>
          <w:lang w:eastAsia="zh-CN"/>
        </w:rPr>
      </w:pPr>
      <w:bookmarkStart w:id="0" w:name="_GoBack"/>
      <w:r>
        <w:rPr>
          <w:rFonts w:hint="eastAsia" w:ascii="方正小标宋_GBK" w:hAnsi="方正小标宋_GBK" w:eastAsia="方正小标宋_GBK" w:cs="方正小标宋_GBK"/>
          <w:color w:val="auto"/>
          <w:kern w:val="0"/>
          <w:sz w:val="44"/>
          <w:szCs w:val="44"/>
          <w:highlight w:val="none"/>
        </w:rPr>
        <w:t>行政执法</w:t>
      </w:r>
      <w:r>
        <w:rPr>
          <w:rFonts w:hint="eastAsia" w:ascii="方正小标宋_GBK" w:hAnsi="方正小标宋_GBK" w:eastAsia="方正小标宋_GBK" w:cs="方正小标宋_GBK"/>
          <w:color w:val="auto"/>
          <w:kern w:val="0"/>
          <w:sz w:val="44"/>
          <w:szCs w:val="44"/>
          <w:highlight w:val="none"/>
          <w:lang w:eastAsia="zh-CN"/>
        </w:rPr>
        <w:t>事项</w:t>
      </w:r>
      <w:r>
        <w:rPr>
          <w:rFonts w:hint="eastAsia" w:ascii="方正小标宋_GBK" w:hAnsi="方正小标宋_GBK" w:eastAsia="方正小标宋_GBK" w:cs="方正小标宋_GBK"/>
          <w:color w:val="auto"/>
          <w:kern w:val="0"/>
          <w:sz w:val="44"/>
          <w:szCs w:val="44"/>
          <w:highlight w:val="none"/>
        </w:rPr>
        <w:t>委托</w:t>
      </w:r>
      <w:r>
        <w:rPr>
          <w:rFonts w:hint="eastAsia" w:ascii="方正小标宋_GBK" w:hAnsi="方正小标宋_GBK" w:eastAsia="方正小标宋_GBK" w:cs="方正小标宋_GBK"/>
          <w:color w:val="auto"/>
          <w:kern w:val="0"/>
          <w:sz w:val="44"/>
          <w:szCs w:val="44"/>
          <w:highlight w:val="none"/>
          <w:lang w:eastAsia="zh-CN"/>
        </w:rPr>
        <w:t>书</w:t>
      </w:r>
    </w:p>
    <w:bookmarkEnd w:id="0"/>
    <w:p>
      <w:pPr>
        <w:keepNext w:val="0"/>
        <w:keepLines w:val="0"/>
        <w:pageBreakBefore w:val="0"/>
        <w:widowControl w:val="0"/>
        <w:kinsoku/>
        <w:wordWrap/>
        <w:overflowPunct/>
        <w:topLinePunct w:val="0"/>
        <w:autoSpaceDE/>
        <w:autoSpaceDN/>
        <w:bidi w:val="0"/>
        <w:adjustRightInd/>
        <w:snapToGrid/>
        <w:spacing w:after="120" w:line="580" w:lineRule="exact"/>
        <w:ind w:left="0" w:leftChars="0" w:firstLine="0" w:firstLineChars="0"/>
        <w:jc w:val="center"/>
        <w:textAlignment w:val="auto"/>
        <w:rPr>
          <w:rFonts w:hint="eastAsia" w:ascii="方正楷体_GBK" w:hAnsi="方正楷体_GBK" w:eastAsia="方正楷体_GBK" w:cs="方正楷体_GBK"/>
          <w:snapToGrid w:val="0"/>
          <w:color w:val="auto"/>
          <w:spacing w:val="6"/>
          <w:kern w:val="2"/>
          <w:sz w:val="32"/>
          <w:szCs w:val="32"/>
          <w:lang w:val="en-US" w:eastAsia="zh-CN" w:bidi="ar-SA"/>
        </w:rPr>
      </w:pPr>
      <w:r>
        <w:rPr>
          <w:rFonts w:hint="eastAsia" w:ascii="方正楷体_GBK" w:hAnsi="方正楷体_GBK" w:eastAsia="方正楷体_GBK" w:cs="方正楷体_GBK"/>
          <w:snapToGrid w:val="0"/>
          <w:color w:val="auto"/>
          <w:spacing w:val="6"/>
          <w:kern w:val="2"/>
          <w:sz w:val="32"/>
          <w:szCs w:val="32"/>
          <w:lang w:val="en-US" w:eastAsia="zh-CN" w:bidi="ar-SA"/>
        </w:rPr>
        <w:t>（参考模板）</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微软雅黑" w:eastAsia="仿宋_GB2312" w:cs="宋体"/>
          <w:color w:val="auto"/>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委托机关：</w:t>
      </w:r>
      <w:r>
        <w:rPr>
          <w:rFonts w:hint="eastAsia" w:ascii="方正仿宋_GBK" w:hAnsi="方正仿宋_GBK" w:eastAsia="方正仿宋_GBK" w:cs="方正仿宋_GBK"/>
          <w:color w:val="auto"/>
          <w:kern w:val="0"/>
          <w:sz w:val="32"/>
          <w:szCs w:val="32"/>
          <w:lang w:eastAsia="zh-CN"/>
        </w:rPr>
        <w:t>大埔县</w:t>
      </w:r>
      <w:r>
        <w:rPr>
          <w:rFonts w:hint="eastAsia" w:ascii="方正仿宋_GBK" w:hAnsi="方正仿宋_GBK" w:eastAsia="方正仿宋_GBK" w:cs="方正仿宋_GBK"/>
          <w:color w:val="auto"/>
          <w:kern w:val="0"/>
          <w:sz w:val="32"/>
          <w:szCs w:val="32"/>
        </w:rPr>
        <w:t>消防救援大队</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法定代表人：×××</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地址：××县××路××号</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联系电话：××××××</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受委托组织：××镇人民政府</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法定代表人：×××</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地址：××镇××路××号</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联系电话：××××××</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为进一步加强消防安全监督管理，规范委托消防执法工作，依法确立消防执法委托机关与受委托组织的权利义务，依据《中华人民共和国行政处罚法》</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rPr>
        <w:t>《中华人民共和国消防法》</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rPr>
        <w:t>《广东省实施〈中华人民共和国消防法〉办法》</w:t>
      </w:r>
      <w:r>
        <w:rPr>
          <w:rFonts w:hint="eastAsia" w:ascii="方正仿宋_GBK" w:hAnsi="方正仿宋_GBK" w:eastAsia="方正仿宋_GBK" w:cs="方正仿宋_GBK"/>
          <w:color w:val="auto"/>
          <w:kern w:val="0"/>
          <w:sz w:val="32"/>
          <w:szCs w:val="32"/>
          <w:lang w:eastAsia="zh-CN"/>
        </w:rPr>
        <w:t>和</w:t>
      </w:r>
      <w:r>
        <w:rPr>
          <w:rFonts w:hint="eastAsia" w:ascii="方正仿宋_GBK" w:hAnsi="方正仿宋_GBK" w:eastAsia="方正仿宋_GBK" w:cs="方正仿宋_GBK"/>
          <w:color w:val="auto"/>
          <w:kern w:val="0"/>
          <w:sz w:val="32"/>
          <w:szCs w:val="32"/>
        </w:rPr>
        <w:t>《广东省消防工作若干规定》等有关法律法规规定，现将委托机关行使的消防领域部分行政执法权委托给受委托组织行使。</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64" w:firstLineChars="200"/>
        <w:textAlignment w:val="auto"/>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rPr>
        <w:t>委托执法权限及法律依据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受委托组织按照委托事项范围，依法对有关违反消防安全管理的行为实施监督检查权（按照消防法律、法规和规章规定，对本行政区域内的单位和个人的消防安全行使监督检查权。对消防安全进行现场检查时，发现单位和个人有消防安全违法行为，责令违法单位和个人立即改正或限期改正）和部分行政处罚权：</w:t>
      </w:r>
      <w:r>
        <w:rPr>
          <w:rFonts w:hint="default" w:ascii="Times New Roman" w:hAnsi="Times New Roman" w:eastAsia="方正仿宋_GBK" w:cs="Times New Roman"/>
          <w:color w:val="auto"/>
          <w:kern w:val="0"/>
          <w:sz w:val="32"/>
          <w:szCs w:val="32"/>
        </w:rPr>
        <w:t>1</w:t>
      </w:r>
      <w:r>
        <w:rPr>
          <w:rFonts w:hint="eastAsia" w:ascii="方正仿宋_GBK" w:hAnsi="方正仿宋_GBK" w:eastAsia="方正仿宋_GBK" w:cs="方正仿宋_GBK"/>
          <w:color w:val="auto"/>
          <w:kern w:val="0"/>
          <w:sz w:val="32"/>
          <w:szCs w:val="32"/>
        </w:rPr>
        <w:t>.警告；</w:t>
      </w:r>
      <w:r>
        <w:rPr>
          <w:rFonts w:hint="default" w:ascii="Times New Roman" w:hAnsi="Times New Roman" w:eastAsia="方正仿宋_GBK" w:cs="Times New Roman"/>
          <w:color w:val="auto"/>
          <w:kern w:val="0"/>
          <w:sz w:val="32"/>
          <w:szCs w:val="32"/>
        </w:rPr>
        <w:t>2</w:t>
      </w:r>
      <w:r>
        <w:rPr>
          <w:rFonts w:hint="eastAsia" w:ascii="方正仿宋_GBK" w:hAnsi="方正仿宋_GBK" w:eastAsia="方正仿宋_GBK" w:cs="方正仿宋_GBK"/>
          <w:color w:val="auto"/>
          <w:kern w:val="0"/>
          <w:sz w:val="32"/>
          <w:szCs w:val="32"/>
        </w:rPr>
        <w:t>.单位罚款三万元以下（不含三万元）；</w:t>
      </w:r>
      <w:r>
        <w:rPr>
          <w:rFonts w:hint="default" w:ascii="Times New Roman" w:hAnsi="Times New Roman" w:eastAsia="方正仿宋_GBK" w:cs="Times New Roman"/>
          <w:color w:val="auto"/>
          <w:kern w:val="0"/>
          <w:sz w:val="32"/>
          <w:szCs w:val="32"/>
        </w:rPr>
        <w:t>3</w:t>
      </w:r>
      <w:r>
        <w:rPr>
          <w:rFonts w:hint="eastAsia" w:ascii="方正仿宋_GBK" w:hAnsi="方正仿宋_GBK" w:eastAsia="方正仿宋_GBK" w:cs="方正仿宋_GBK"/>
          <w:color w:val="auto"/>
          <w:kern w:val="0"/>
          <w:sz w:val="32"/>
          <w:szCs w:val="32"/>
        </w:rPr>
        <w:t>.个人罚款二千元以下（不含二千元）。</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44"/>
          <w:lang w:eastAsia="zh-CN"/>
        </w:rPr>
      </w:pPr>
      <w:r>
        <w:rPr>
          <w:rFonts w:hint="eastAsia" w:ascii="方正仿宋_GBK" w:hAnsi="方正仿宋_GBK" w:eastAsia="方正仿宋_GBK" w:cs="方正仿宋_GBK"/>
          <w:color w:val="auto"/>
          <w:kern w:val="0"/>
          <w:sz w:val="32"/>
          <w:szCs w:val="32"/>
        </w:rPr>
        <w:t>具体委托权限</w:t>
      </w:r>
      <w:r>
        <w:rPr>
          <w:rFonts w:hint="eastAsia" w:ascii="方正仿宋_GBK" w:hAnsi="方正仿宋_GBK" w:eastAsia="方正仿宋_GBK" w:cs="方正仿宋_GBK"/>
          <w:color w:val="auto"/>
          <w:kern w:val="0"/>
          <w:sz w:val="32"/>
          <w:szCs w:val="32"/>
          <w:lang w:eastAsia="zh-CN"/>
        </w:rPr>
        <w:t>详</w:t>
      </w:r>
      <w:r>
        <w:rPr>
          <w:rFonts w:hint="eastAsia" w:ascii="方正仿宋_GBK" w:hAnsi="方正仿宋_GBK" w:eastAsia="方正仿宋_GBK" w:cs="方正仿宋_GBK"/>
          <w:color w:val="auto"/>
          <w:kern w:val="0"/>
          <w:sz w:val="32"/>
          <w:szCs w:val="32"/>
        </w:rPr>
        <w:t>见附件：《委托</w:t>
      </w:r>
      <w:r>
        <w:rPr>
          <w:rFonts w:hint="eastAsia" w:ascii="方正仿宋_GBK" w:hAnsi="方正仿宋_GBK" w:eastAsia="方正仿宋_GBK" w:cs="方正仿宋_GBK"/>
          <w:color w:val="auto"/>
          <w:kern w:val="0"/>
          <w:sz w:val="32"/>
          <w:szCs w:val="32"/>
          <w:lang w:eastAsia="zh-CN"/>
        </w:rPr>
        <w:t>乡镇</w:t>
      </w:r>
      <w:r>
        <w:rPr>
          <w:rFonts w:hint="eastAsia" w:ascii="方正仿宋_GBK" w:hAnsi="方正仿宋_GBK" w:eastAsia="方正仿宋_GBK" w:cs="方正仿宋_GBK"/>
          <w:color w:val="auto"/>
          <w:kern w:val="0"/>
          <w:sz w:val="32"/>
          <w:szCs w:val="32"/>
        </w:rPr>
        <w:t>行使的消防行政</w:t>
      </w:r>
      <w:r>
        <w:rPr>
          <w:rFonts w:hint="eastAsia" w:ascii="方正仿宋_GBK" w:hAnsi="方正仿宋_GBK" w:eastAsia="方正仿宋_GBK" w:cs="方正仿宋_GBK"/>
          <w:color w:val="auto"/>
          <w:kern w:val="0"/>
          <w:sz w:val="32"/>
          <w:szCs w:val="32"/>
          <w:lang w:eastAsia="zh-CN"/>
        </w:rPr>
        <w:t>执法</w:t>
      </w:r>
      <w:r>
        <w:rPr>
          <w:rFonts w:hint="eastAsia" w:ascii="方正仿宋_GBK" w:hAnsi="方正仿宋_GBK" w:eastAsia="方正仿宋_GBK" w:cs="方正仿宋_GBK"/>
          <w:color w:val="auto"/>
          <w:kern w:val="0"/>
          <w:sz w:val="32"/>
          <w:szCs w:val="32"/>
        </w:rPr>
        <w:t>权限》</w:t>
      </w:r>
      <w:r>
        <w:rPr>
          <w:rFonts w:hint="eastAsia" w:ascii="方正仿宋_GBK" w:hAnsi="方正仿宋_GBK" w:eastAsia="方正仿宋_GBK" w:cs="方正仿宋_GBK"/>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法律法规依据：《中华人民共和国行政处罚法》</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rPr>
        <w:t>《中华人民共和国消防法》</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rPr>
        <w:t>《广东省实施〈中华人民共和国消防法〉办法》</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rPr>
        <w:t>《高层民用建筑消防安全管理规定》</w:t>
      </w:r>
      <w:r>
        <w:rPr>
          <w:rFonts w:hint="eastAsia" w:ascii="方正仿宋_GBK" w:hAnsi="方正仿宋_GBK" w:eastAsia="方正仿宋_GBK" w:cs="方正仿宋_GBK"/>
          <w:color w:val="auto"/>
          <w:kern w:val="0"/>
          <w:sz w:val="32"/>
          <w:szCs w:val="32"/>
          <w:highlight w:val="none"/>
        </w:rPr>
        <w:t>（</w:t>
      </w:r>
      <w:r>
        <w:rPr>
          <w:rFonts w:hint="eastAsia" w:ascii="方正仿宋_GBK" w:hAnsi="方正仿宋_GBK" w:eastAsia="方正仿宋_GBK" w:cs="方正仿宋_GBK"/>
          <w:color w:val="auto"/>
          <w:kern w:val="0"/>
          <w:sz w:val="32"/>
          <w:szCs w:val="32"/>
          <w:highlight w:val="none"/>
          <w:lang w:eastAsia="zh-CN"/>
        </w:rPr>
        <w:t>中华人民共和国</w:t>
      </w:r>
      <w:r>
        <w:rPr>
          <w:rFonts w:hint="eastAsia" w:ascii="方正仿宋_GBK" w:hAnsi="方正仿宋_GBK" w:eastAsia="方正仿宋_GBK" w:cs="方正仿宋_GBK"/>
          <w:color w:val="auto"/>
          <w:kern w:val="0"/>
          <w:sz w:val="32"/>
          <w:szCs w:val="32"/>
          <w:highlight w:val="none"/>
        </w:rPr>
        <w:t>应急</w:t>
      </w:r>
      <w:r>
        <w:rPr>
          <w:rFonts w:hint="eastAsia" w:ascii="方正仿宋_GBK" w:hAnsi="方正仿宋_GBK" w:eastAsia="方正仿宋_GBK" w:cs="方正仿宋_GBK"/>
          <w:color w:val="auto"/>
          <w:kern w:val="0"/>
          <w:sz w:val="32"/>
          <w:szCs w:val="32"/>
          <w:highlight w:val="none"/>
          <w:lang w:eastAsia="zh-CN"/>
        </w:rPr>
        <w:t>管理</w:t>
      </w:r>
      <w:r>
        <w:rPr>
          <w:rFonts w:hint="eastAsia" w:ascii="方正仿宋_GBK" w:hAnsi="方正仿宋_GBK" w:eastAsia="方正仿宋_GBK" w:cs="方正仿宋_GBK"/>
          <w:color w:val="auto"/>
          <w:kern w:val="0"/>
          <w:sz w:val="32"/>
          <w:szCs w:val="32"/>
          <w:highlight w:val="none"/>
        </w:rPr>
        <w:t>部令第</w:t>
      </w:r>
      <w:r>
        <w:rPr>
          <w:rFonts w:hint="default" w:ascii="Times New Roman" w:hAnsi="Times New Roman" w:eastAsia="方正仿宋_GBK" w:cs="Times New Roman"/>
          <w:color w:val="auto"/>
          <w:kern w:val="0"/>
          <w:sz w:val="32"/>
          <w:szCs w:val="32"/>
          <w:highlight w:val="none"/>
        </w:rPr>
        <w:t>5</w:t>
      </w:r>
      <w:r>
        <w:rPr>
          <w:rFonts w:hint="eastAsia" w:ascii="方正仿宋_GBK" w:hAnsi="方正仿宋_GBK" w:eastAsia="方正仿宋_GBK" w:cs="方正仿宋_GBK"/>
          <w:color w:val="auto"/>
          <w:kern w:val="0"/>
          <w:sz w:val="32"/>
          <w:szCs w:val="32"/>
          <w:highlight w:val="none"/>
        </w:rPr>
        <w:t>号）</w:t>
      </w:r>
      <w:r>
        <w:rPr>
          <w:rFonts w:hint="eastAsia" w:ascii="方正仿宋_GBK" w:hAnsi="方正仿宋_GBK" w:eastAsia="方正仿宋_GBK" w:cs="方正仿宋_GBK"/>
          <w:color w:val="auto"/>
          <w:kern w:val="0"/>
          <w:sz w:val="32"/>
          <w:szCs w:val="32"/>
          <w:lang w:eastAsia="zh-CN"/>
        </w:rPr>
        <w:t>和</w:t>
      </w:r>
      <w:r>
        <w:rPr>
          <w:rFonts w:hint="eastAsia" w:ascii="方正仿宋_GBK" w:hAnsi="方正仿宋_GBK" w:eastAsia="方正仿宋_GBK" w:cs="方正仿宋_GBK"/>
          <w:color w:val="auto"/>
          <w:kern w:val="0"/>
          <w:sz w:val="32"/>
          <w:szCs w:val="32"/>
        </w:rPr>
        <w:t>《广东省消防工作若干规定》（</w:t>
      </w:r>
      <w:r>
        <w:rPr>
          <w:rFonts w:hint="eastAsia" w:ascii="方正仿宋_GBK" w:hAnsi="方正仿宋_GBK" w:eastAsia="方正仿宋_GBK" w:cs="方正仿宋_GBK"/>
          <w:color w:val="auto"/>
          <w:kern w:val="0"/>
          <w:sz w:val="32"/>
          <w:szCs w:val="32"/>
          <w:lang w:eastAsia="zh-CN"/>
        </w:rPr>
        <w:t>粤</w:t>
      </w:r>
      <w:r>
        <w:rPr>
          <w:rFonts w:hint="eastAsia" w:ascii="方正仿宋_GBK" w:hAnsi="方正仿宋_GBK" w:eastAsia="方正仿宋_GBK" w:cs="方正仿宋_GBK"/>
          <w:color w:val="auto"/>
          <w:kern w:val="0"/>
          <w:sz w:val="32"/>
          <w:szCs w:val="32"/>
        </w:rPr>
        <w:t>府令第</w:t>
      </w:r>
      <w:r>
        <w:rPr>
          <w:rFonts w:hint="default" w:ascii="Times New Roman" w:hAnsi="Times New Roman" w:eastAsia="方正仿宋_GBK" w:cs="Times New Roman"/>
          <w:color w:val="auto"/>
          <w:kern w:val="0"/>
          <w:sz w:val="32"/>
          <w:szCs w:val="32"/>
        </w:rPr>
        <w:t>282</w:t>
      </w:r>
      <w:r>
        <w:rPr>
          <w:rFonts w:hint="eastAsia" w:ascii="方正仿宋_GBK" w:hAnsi="方正仿宋_GBK" w:eastAsia="方正仿宋_GBK" w:cs="方正仿宋_GBK"/>
          <w:color w:val="auto"/>
          <w:kern w:val="0"/>
          <w:sz w:val="32"/>
          <w:szCs w:val="32"/>
        </w:rPr>
        <w:t>号）等相关法律、法规和规章。</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jc w:val="left"/>
        <w:textAlignment w:val="auto"/>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rPr>
        <w:t>二、委托双方职责</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jc w:val="left"/>
        <w:textAlignment w:val="auto"/>
        <w:rPr>
          <w:rFonts w:hint="eastAsia" w:ascii="方正楷体_GBK" w:hAnsi="方正楷体_GBK" w:eastAsia="方正楷体_GBK" w:cs="方正楷体_GBK"/>
          <w:color w:val="auto"/>
          <w:kern w:val="0"/>
          <w:sz w:val="32"/>
          <w:szCs w:val="32"/>
        </w:rPr>
      </w:pPr>
      <w:r>
        <w:rPr>
          <w:rFonts w:hint="eastAsia" w:ascii="方正楷体_GBK" w:hAnsi="方正楷体_GBK" w:eastAsia="方正楷体_GBK" w:cs="方正楷体_GBK"/>
          <w:color w:val="auto"/>
          <w:kern w:val="0"/>
          <w:sz w:val="32"/>
          <w:szCs w:val="32"/>
        </w:rPr>
        <w:t>（一）委托机关职责</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1</w:t>
      </w:r>
      <w:r>
        <w:rPr>
          <w:rFonts w:hint="eastAsia" w:ascii="方正仿宋_GBK" w:hAnsi="方正仿宋_GBK" w:eastAsia="方正仿宋_GBK" w:cs="方正仿宋_GBK"/>
          <w:color w:val="auto"/>
          <w:kern w:val="0"/>
          <w:sz w:val="32"/>
          <w:szCs w:val="32"/>
        </w:rPr>
        <w:t>.指导和监督受委托组织在委托权限范围内以委托机关名义实施的行政执法行为；</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2</w:t>
      </w:r>
      <w:r>
        <w:rPr>
          <w:rFonts w:hint="eastAsia" w:ascii="方正仿宋_GBK" w:hAnsi="方正仿宋_GBK" w:eastAsia="方正仿宋_GBK" w:cs="方正仿宋_GBK"/>
          <w:color w:val="auto"/>
          <w:kern w:val="0"/>
          <w:sz w:val="32"/>
          <w:szCs w:val="32"/>
        </w:rPr>
        <w:t>.指导、协助受委托组织开展消防执法人员业务培训。</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3</w:t>
      </w:r>
      <w:r>
        <w:rPr>
          <w:rFonts w:hint="eastAsia" w:ascii="方正仿宋_GBK" w:hAnsi="方正仿宋_GBK" w:eastAsia="方正仿宋_GBK" w:cs="方正仿宋_GBK"/>
          <w:color w:val="auto"/>
          <w:kern w:val="0"/>
          <w:sz w:val="32"/>
          <w:szCs w:val="32"/>
        </w:rPr>
        <w:t>.为受委托组织提供委托权限范围内开展执法所需的法律文书和行政处罚裁量标准。</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4</w:t>
      </w:r>
      <w:r>
        <w:rPr>
          <w:rFonts w:hint="eastAsia" w:ascii="方正仿宋_GBK" w:hAnsi="方正仿宋_GBK" w:eastAsia="方正仿宋_GBK" w:cs="方正仿宋_GBK"/>
          <w:color w:val="auto"/>
          <w:kern w:val="0"/>
          <w:sz w:val="32"/>
          <w:szCs w:val="32"/>
        </w:rPr>
        <w:t>.承担受委托组织因违法导致执法案件错误在委托执法范围内的法律后果。如因委托执法承担赔偿责任的，对有故意或重大过失的工作人员或者受委托组织或者个人追偿部分或者全部赔偿费用。</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5</w:t>
      </w:r>
      <w:r>
        <w:rPr>
          <w:rFonts w:hint="eastAsia" w:ascii="方正仿宋_GBK" w:hAnsi="方正仿宋_GBK" w:eastAsia="方正仿宋_GBK" w:cs="方正仿宋_GBK"/>
          <w:color w:val="auto"/>
          <w:kern w:val="0"/>
          <w:sz w:val="32"/>
          <w:szCs w:val="32"/>
        </w:rPr>
        <w:t>.组织对受委托组织执法情况进行定期评估考核，并通报考评结果。</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lang w:val="en-US" w:eastAsia="zh-CN"/>
        </w:rPr>
      </w:pPr>
      <w:r>
        <w:rPr>
          <w:rFonts w:hint="default" w:ascii="Times New Roman" w:hAnsi="Times New Roman" w:eastAsia="方正仿宋_GBK" w:cs="Times New Roman"/>
          <w:color w:val="auto"/>
          <w:kern w:val="0"/>
          <w:sz w:val="32"/>
          <w:szCs w:val="32"/>
        </w:rPr>
        <w:t>6</w:t>
      </w:r>
      <w:r>
        <w:rPr>
          <w:rFonts w:hint="eastAsia" w:ascii="方正仿宋_GBK" w:hAnsi="方正仿宋_GBK" w:eastAsia="方正仿宋_GBK" w:cs="方正仿宋_GBK"/>
          <w:color w:val="auto"/>
          <w:kern w:val="0"/>
          <w:sz w:val="32"/>
          <w:szCs w:val="32"/>
        </w:rPr>
        <w:t>.纠正或者撤销受委托组织实施的违法或者不适当的行政执法行为。受委托组织违法实施行政执法行为造成严重后果的，委托机关可以解除委托执法协议，</w:t>
      </w:r>
      <w:r>
        <w:rPr>
          <w:rFonts w:hint="eastAsia" w:ascii="方正仿宋_GBK" w:hAnsi="方正仿宋_GBK" w:eastAsia="方正仿宋_GBK" w:cs="方正仿宋_GBK"/>
          <w:color w:val="auto"/>
          <w:kern w:val="0"/>
          <w:sz w:val="32"/>
          <w:szCs w:val="32"/>
          <w:lang w:val="en-US" w:eastAsia="zh-CN"/>
        </w:rPr>
        <w:t>并依法追究相应责任。</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7</w:t>
      </w:r>
      <w:r>
        <w:rPr>
          <w:rFonts w:hint="eastAsia" w:ascii="方正仿宋_GBK" w:hAnsi="方正仿宋_GBK" w:eastAsia="方正仿宋_GBK" w:cs="方正仿宋_GBK"/>
          <w:color w:val="auto"/>
          <w:kern w:val="0"/>
          <w:sz w:val="32"/>
          <w:szCs w:val="32"/>
        </w:rPr>
        <w:t>.报请有关部门吊销具有违反执法纪律、超越委托权限执法情形的受委托组织执法人员的行政执法证件；情节严重的，移送监察机关查处；涉嫌犯罪的，移送司法机关处理。</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楷体_GBK" w:hAnsi="方正楷体_GBK" w:eastAsia="方正楷体_GBK" w:cs="方正楷体_GBK"/>
          <w:color w:val="auto"/>
          <w:kern w:val="0"/>
          <w:sz w:val="32"/>
          <w:szCs w:val="32"/>
        </w:rPr>
      </w:pPr>
      <w:r>
        <w:rPr>
          <w:rFonts w:hint="eastAsia" w:ascii="方正楷体_GBK" w:hAnsi="方正楷体_GBK" w:eastAsia="方正楷体_GBK" w:cs="方正楷体_GBK"/>
          <w:color w:val="auto"/>
          <w:kern w:val="0"/>
          <w:sz w:val="32"/>
          <w:szCs w:val="32"/>
        </w:rPr>
        <w:t>（二）受委托组织职责</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1</w:t>
      </w:r>
      <w:r>
        <w:rPr>
          <w:rFonts w:hint="eastAsia" w:ascii="方正仿宋_GBK" w:hAnsi="方正仿宋_GBK" w:eastAsia="方正仿宋_GBK" w:cs="方正仿宋_GBK"/>
          <w:color w:val="auto"/>
          <w:kern w:val="0"/>
          <w:sz w:val="32"/>
          <w:szCs w:val="32"/>
        </w:rPr>
        <w:t>.建立健全相关的监督检查实施办法和行政执法工作制度，准确适用法律、法规、规章，在受委托权限和范围内积极履行行政执法职责，并主动接受指导和监督，不得再委托其他任何组织或者个人实施委托机关委托的行政执法行为；</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jc w:val="left"/>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2</w:t>
      </w:r>
      <w:r>
        <w:rPr>
          <w:rFonts w:hint="eastAsia" w:ascii="方正仿宋_GBK" w:hAnsi="方正仿宋_GBK" w:eastAsia="方正仿宋_GBK" w:cs="方正仿宋_GBK"/>
          <w:color w:val="auto"/>
          <w:kern w:val="0"/>
          <w:sz w:val="32"/>
          <w:szCs w:val="32"/>
        </w:rPr>
        <w:t>.保证执法所需的人员、经费和有关设备设施；</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3</w:t>
      </w:r>
      <w:r>
        <w:rPr>
          <w:rFonts w:hint="eastAsia" w:ascii="方正仿宋_GBK" w:hAnsi="方正仿宋_GBK" w:eastAsia="方正仿宋_GBK" w:cs="方正仿宋_GBK"/>
          <w:color w:val="auto"/>
          <w:kern w:val="0"/>
          <w:sz w:val="32"/>
          <w:szCs w:val="32"/>
        </w:rPr>
        <w:t>.及时组织消防执法工作人员参加执法资格培训考核，考核合格后上岗，并保持行政执法人员的相对稳定。及时收回不再从事委托执法工作的行政执法人员所持有的行政执法证件，并交回发证机关；</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both"/>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default" w:ascii="Times New Roman" w:hAnsi="Times New Roman" w:eastAsia="方正仿宋_GBK" w:cs="Times New Roman"/>
          <w:snapToGrid w:val="0"/>
          <w:color w:val="auto"/>
          <w:spacing w:val="6"/>
          <w:kern w:val="0"/>
          <w:sz w:val="32"/>
          <w:szCs w:val="32"/>
          <w:lang w:val="en-US" w:eastAsia="zh-CN" w:bidi="ar-SA"/>
        </w:rPr>
        <w:t>4</w:t>
      </w:r>
      <w:r>
        <w:rPr>
          <w:rFonts w:hint="eastAsia" w:ascii="方正仿宋_GBK" w:hAnsi="方正仿宋_GBK" w:eastAsia="方正仿宋_GBK" w:cs="方正仿宋_GBK"/>
          <w:snapToGrid w:val="0"/>
          <w:color w:val="auto"/>
          <w:spacing w:val="6"/>
          <w:kern w:val="0"/>
          <w:sz w:val="32"/>
          <w:szCs w:val="32"/>
          <w:lang w:val="en-US" w:eastAsia="zh-CN" w:bidi="ar"/>
        </w:rPr>
        <w:t>.在履行行政执法行为时，执法人员要双人执法，做到严格、公正、廉洁、文明，出示有效的行政执法证件，按法定程序实施行政执法行为，并以委托机关的名义制作对外的行政执法文书；</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left"/>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default" w:ascii="Times New Roman" w:hAnsi="Times New Roman" w:eastAsia="方正仿宋_GBK" w:cs="Times New Roman"/>
          <w:snapToGrid w:val="0"/>
          <w:color w:val="auto"/>
          <w:spacing w:val="6"/>
          <w:kern w:val="0"/>
          <w:sz w:val="32"/>
          <w:szCs w:val="32"/>
          <w:lang w:val="en-US" w:eastAsia="zh-CN" w:bidi="ar-SA"/>
        </w:rPr>
        <w:t>5</w:t>
      </w:r>
      <w:r>
        <w:rPr>
          <w:rFonts w:hint="eastAsia" w:ascii="方正仿宋_GBK" w:hAnsi="方正仿宋_GBK" w:eastAsia="方正仿宋_GBK" w:cs="方正仿宋_GBK"/>
          <w:snapToGrid w:val="0"/>
          <w:color w:val="auto"/>
          <w:spacing w:val="6"/>
          <w:kern w:val="0"/>
          <w:sz w:val="32"/>
          <w:szCs w:val="32"/>
          <w:lang w:val="en-US" w:eastAsia="zh-CN" w:bidi="ar"/>
        </w:rPr>
        <w:t>.严格执行委托机关的行政处罚裁量标准，在委托权限内执法，不得随意降低或者提高处罚标准；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left"/>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default" w:ascii="Times New Roman" w:hAnsi="Times New Roman" w:eastAsia="方正仿宋_GBK" w:cs="Times New Roman"/>
          <w:snapToGrid w:val="0"/>
          <w:color w:val="auto"/>
          <w:spacing w:val="6"/>
          <w:kern w:val="0"/>
          <w:sz w:val="32"/>
          <w:szCs w:val="32"/>
          <w:lang w:val="en-US" w:eastAsia="zh-CN" w:bidi="ar-SA"/>
        </w:rPr>
        <w:t>6</w:t>
      </w:r>
      <w:r>
        <w:rPr>
          <w:rFonts w:hint="eastAsia" w:ascii="方正仿宋_GBK" w:hAnsi="方正仿宋_GBK" w:eastAsia="方正仿宋_GBK" w:cs="方正仿宋_GBK"/>
          <w:snapToGrid w:val="0"/>
          <w:color w:val="auto"/>
          <w:spacing w:val="6"/>
          <w:kern w:val="0"/>
          <w:sz w:val="32"/>
          <w:szCs w:val="32"/>
          <w:lang w:val="en-US" w:eastAsia="zh-CN" w:bidi="ar"/>
        </w:rPr>
        <w:t>.受委托组织作出行政执法决定之日起</w:t>
      </w:r>
      <w:r>
        <w:rPr>
          <w:rFonts w:hint="default" w:ascii="Times New Roman" w:hAnsi="Times New Roman" w:eastAsia="方正仿宋_GBK" w:cs="Times New Roman"/>
          <w:snapToGrid w:val="0"/>
          <w:color w:val="auto"/>
          <w:spacing w:val="6"/>
          <w:kern w:val="0"/>
          <w:sz w:val="32"/>
          <w:szCs w:val="32"/>
          <w:lang w:val="en-US" w:eastAsia="zh-CN" w:bidi="ar-SA"/>
        </w:rPr>
        <w:t>3</w:t>
      </w:r>
      <w:r>
        <w:rPr>
          <w:rFonts w:hint="eastAsia" w:ascii="方正仿宋_GBK" w:hAnsi="方正仿宋_GBK" w:eastAsia="方正仿宋_GBK" w:cs="方正仿宋_GBK"/>
          <w:snapToGrid w:val="0"/>
          <w:color w:val="auto"/>
          <w:spacing w:val="6"/>
          <w:kern w:val="0"/>
          <w:sz w:val="32"/>
          <w:szCs w:val="32"/>
          <w:lang w:val="en-US" w:eastAsia="zh-CN" w:bidi="ar"/>
        </w:rPr>
        <w:t>个工作日内报委托机关备案；在次月的第</w:t>
      </w:r>
      <w:r>
        <w:rPr>
          <w:rFonts w:hint="default" w:ascii="Times New Roman" w:hAnsi="Times New Roman" w:eastAsia="方正仿宋_GBK" w:cs="Times New Roman"/>
          <w:snapToGrid w:val="0"/>
          <w:color w:val="auto"/>
          <w:spacing w:val="6"/>
          <w:kern w:val="0"/>
          <w:sz w:val="32"/>
          <w:szCs w:val="32"/>
          <w:lang w:val="en-US" w:eastAsia="zh-CN" w:bidi="ar-SA"/>
        </w:rPr>
        <w:t>5</w:t>
      </w:r>
      <w:r>
        <w:rPr>
          <w:rFonts w:hint="eastAsia" w:ascii="方正仿宋_GBK" w:hAnsi="方正仿宋_GBK" w:eastAsia="方正仿宋_GBK" w:cs="方正仿宋_GBK"/>
          <w:snapToGrid w:val="0"/>
          <w:color w:val="auto"/>
          <w:spacing w:val="6"/>
          <w:kern w:val="0"/>
          <w:sz w:val="32"/>
          <w:szCs w:val="32"/>
          <w:lang w:val="en-US" w:eastAsia="zh-CN" w:bidi="ar"/>
        </w:rPr>
        <w:t>个工作日前，向委托机关报送上月委托执法统计报表，不得虚报、瞒报、拒报或迟报；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both"/>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default" w:ascii="Times New Roman" w:hAnsi="Times New Roman" w:eastAsia="方正仿宋_GBK" w:cs="Times New Roman"/>
          <w:snapToGrid w:val="0"/>
          <w:color w:val="auto"/>
          <w:spacing w:val="6"/>
          <w:kern w:val="0"/>
          <w:sz w:val="32"/>
          <w:szCs w:val="32"/>
          <w:lang w:val="en-US" w:eastAsia="zh-CN" w:bidi="ar-SA"/>
        </w:rPr>
        <w:t>7</w:t>
      </w:r>
      <w:r>
        <w:rPr>
          <w:rFonts w:hint="eastAsia" w:ascii="方正仿宋_GBK" w:hAnsi="方正仿宋_GBK" w:eastAsia="方正仿宋_GBK" w:cs="方正仿宋_GBK"/>
          <w:snapToGrid w:val="0"/>
          <w:color w:val="auto"/>
          <w:spacing w:val="6"/>
          <w:kern w:val="0"/>
          <w:sz w:val="32"/>
          <w:szCs w:val="32"/>
          <w:lang w:val="en-US" w:eastAsia="zh-CN" w:bidi="ar"/>
        </w:rPr>
        <w:t>.及时向委托机关书面报告在委托行政执法过程中存在的问题；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both"/>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default" w:ascii="Times New Roman" w:hAnsi="Times New Roman" w:eastAsia="方正仿宋_GBK" w:cs="Times New Roman"/>
          <w:snapToGrid w:val="0"/>
          <w:color w:val="auto"/>
          <w:spacing w:val="6"/>
          <w:kern w:val="0"/>
          <w:sz w:val="32"/>
          <w:szCs w:val="32"/>
          <w:lang w:val="en-US" w:eastAsia="zh-CN" w:bidi="ar-SA"/>
        </w:rPr>
        <w:t>8</w:t>
      </w:r>
      <w:r>
        <w:rPr>
          <w:rFonts w:hint="eastAsia" w:ascii="方正仿宋_GBK" w:hAnsi="方正仿宋_GBK" w:eastAsia="方正仿宋_GBK" w:cs="方正仿宋_GBK"/>
          <w:snapToGrid w:val="0"/>
          <w:color w:val="auto"/>
          <w:spacing w:val="6"/>
          <w:kern w:val="0"/>
          <w:sz w:val="32"/>
          <w:szCs w:val="32"/>
          <w:lang w:val="en-US" w:eastAsia="zh-CN" w:bidi="ar"/>
        </w:rPr>
        <w:t>.承担委托执法的对内管理责任，负责内部管理考核、过错责任追究；自行承担以自己的名义执法或者超越委托权限实施行政处罚产生的法律后果；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both"/>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default" w:ascii="Times New Roman" w:hAnsi="Times New Roman" w:eastAsia="方正仿宋_GBK" w:cs="Times New Roman"/>
          <w:snapToGrid w:val="0"/>
          <w:color w:val="auto"/>
          <w:spacing w:val="6"/>
          <w:kern w:val="0"/>
          <w:sz w:val="32"/>
          <w:szCs w:val="32"/>
          <w:lang w:val="en-US" w:eastAsia="zh-CN" w:bidi="ar-SA"/>
        </w:rPr>
        <w:t>9</w:t>
      </w:r>
      <w:r>
        <w:rPr>
          <w:rFonts w:hint="eastAsia" w:ascii="方正仿宋_GBK" w:hAnsi="方正仿宋_GBK" w:eastAsia="方正仿宋_GBK" w:cs="方正仿宋_GBK"/>
          <w:snapToGrid w:val="0"/>
          <w:color w:val="auto"/>
          <w:spacing w:val="6"/>
          <w:kern w:val="0"/>
          <w:sz w:val="32"/>
          <w:szCs w:val="32"/>
          <w:lang w:val="en-US" w:eastAsia="zh-CN" w:bidi="ar"/>
        </w:rPr>
        <w:t>.就委托事项配合委托机关开展信访投诉、信息公开、行政复议、行政诉讼、国家赔偿等工作。</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rPr>
        <w:t>三、执法程序</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rPr>
      </w:pPr>
      <w:r>
        <w:rPr>
          <w:rFonts w:hint="default" w:ascii="Times New Roman" w:hAnsi="Times New Roman" w:eastAsia="方正仿宋_GBK" w:cs="Times New Roman"/>
          <w:color w:val="auto"/>
          <w:kern w:val="0"/>
          <w:sz w:val="32"/>
          <w:szCs w:val="32"/>
        </w:rPr>
        <w:t>1</w:t>
      </w:r>
      <w:r>
        <w:rPr>
          <w:rFonts w:hint="eastAsia" w:ascii="方正仿宋_GBK" w:hAnsi="方正仿宋_GBK" w:eastAsia="方正仿宋_GBK" w:cs="方正仿宋_GBK"/>
          <w:color w:val="auto"/>
          <w:kern w:val="0"/>
          <w:sz w:val="32"/>
          <w:szCs w:val="32"/>
        </w:rPr>
        <w:t>.受委托组织应当按照《中华人民共和国消防法》等法律法规实施消防监督检查和行政处罚。行政处罚应当由具有行政执法资格的执法人员实施。</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2</w:t>
      </w:r>
      <w:r>
        <w:rPr>
          <w:rFonts w:hint="eastAsia" w:ascii="方正仿宋_GBK" w:hAnsi="方正仿宋_GBK" w:eastAsia="方正仿宋_GBK" w:cs="方正仿宋_GBK"/>
          <w:color w:val="auto"/>
          <w:kern w:val="0"/>
          <w:sz w:val="32"/>
          <w:szCs w:val="32"/>
        </w:rPr>
        <w:t>.受委托组织立案查处消防违法行为，必须按照法定程序进行，使用统一制定的消防行政法律文书式样和消防救援机构公章。统一使用正规的财政罚没款收据，所处罚款应当按程序</w:t>
      </w:r>
      <w:r>
        <w:rPr>
          <w:rFonts w:hint="eastAsia" w:ascii="方正仿宋_GBK" w:hAnsi="方正仿宋_GBK" w:eastAsia="方正仿宋_GBK" w:cs="方正仿宋_GBK"/>
          <w:color w:val="auto"/>
          <w:kern w:val="0"/>
          <w:sz w:val="32"/>
          <w:szCs w:val="32"/>
          <w:lang w:eastAsia="zh-CN"/>
        </w:rPr>
        <w:t>上缴</w:t>
      </w:r>
      <w:r>
        <w:rPr>
          <w:rFonts w:hint="eastAsia" w:ascii="方正仿宋_GBK" w:hAnsi="方正仿宋_GBK" w:eastAsia="方正仿宋_GBK" w:cs="方正仿宋_GBK"/>
          <w:color w:val="auto"/>
          <w:kern w:val="0"/>
          <w:sz w:val="32"/>
          <w:szCs w:val="32"/>
        </w:rPr>
        <w:t xml:space="preserve">财政账户。适用一般程序的案件，在告知前应提交委托机关法制部门进行审核，审核内容包括违法事实是否清楚、处罚程序是否合法、行政处罚是否适当。行政处罚告知书、决定书均由委托机关签发。 </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3</w:t>
      </w:r>
      <w:r>
        <w:rPr>
          <w:rFonts w:hint="eastAsia" w:ascii="方正仿宋_GBK" w:hAnsi="方正仿宋_GBK" w:eastAsia="方正仿宋_GBK" w:cs="方正仿宋_GBK"/>
          <w:color w:val="auto"/>
          <w:kern w:val="0"/>
          <w:sz w:val="32"/>
          <w:szCs w:val="32"/>
        </w:rPr>
        <w:t>.受委托组织对检查中发现消防违法行为超越委托权限的，依照相关规定，经</w:t>
      </w:r>
      <w:r>
        <w:rPr>
          <w:rFonts w:hint="eastAsia" w:ascii="方正仿宋_GBK" w:hAnsi="方正仿宋_GBK" w:eastAsia="方正仿宋_GBK" w:cs="方正仿宋_GBK"/>
          <w:color w:val="auto"/>
          <w:kern w:val="0"/>
          <w:sz w:val="32"/>
          <w:szCs w:val="32"/>
          <w:lang w:eastAsia="zh-CN"/>
        </w:rPr>
        <w:t>单位主要</w:t>
      </w:r>
      <w:r>
        <w:rPr>
          <w:rFonts w:hint="eastAsia" w:ascii="方正仿宋_GBK" w:hAnsi="方正仿宋_GBK" w:eastAsia="方正仿宋_GBK" w:cs="方正仿宋_GBK"/>
          <w:color w:val="auto"/>
          <w:kern w:val="0"/>
          <w:sz w:val="32"/>
          <w:szCs w:val="32"/>
        </w:rPr>
        <w:t>领导审批后及时将案件有关材料报送委托机关立案查处。</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default" w:ascii="Times New Roman" w:hAnsi="Times New Roman" w:eastAsia="方正仿宋_GBK" w:cs="Times New Roman"/>
          <w:color w:val="auto"/>
          <w:kern w:val="0"/>
          <w:sz w:val="32"/>
          <w:szCs w:val="32"/>
        </w:rPr>
        <w:t>4</w:t>
      </w:r>
      <w:r>
        <w:rPr>
          <w:rFonts w:hint="eastAsia" w:ascii="方正仿宋_GBK" w:hAnsi="方正仿宋_GBK" w:eastAsia="方正仿宋_GBK" w:cs="方正仿宋_GBK"/>
          <w:color w:val="auto"/>
          <w:kern w:val="0"/>
          <w:sz w:val="32"/>
          <w:szCs w:val="32"/>
        </w:rPr>
        <w:t>.受委托组织对检查中发现的消防违法行为依法应当由其他有关部门进行处理的，应及时报告委托机关，并由委托机关移送有管辖权的部门。</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rPr>
        <w:t>四、委托期限</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自××××年×月×日</w:t>
      </w:r>
      <w:r>
        <w:rPr>
          <w:rFonts w:hint="eastAsia" w:ascii="方正仿宋_GBK" w:hAnsi="方正仿宋_GBK" w:eastAsia="方正仿宋_GBK" w:cs="方正仿宋_GBK"/>
          <w:color w:val="auto"/>
          <w:kern w:val="0"/>
          <w:sz w:val="32"/>
          <w:szCs w:val="32"/>
          <w:lang w:eastAsia="zh-CN"/>
        </w:rPr>
        <w:t>起</w:t>
      </w:r>
      <w:r>
        <w:rPr>
          <w:rFonts w:hint="eastAsia" w:ascii="方正仿宋_GBK" w:hAnsi="方正仿宋_GBK" w:eastAsia="方正仿宋_GBK" w:cs="方正仿宋_GBK"/>
          <w:color w:val="auto"/>
          <w:kern w:val="0"/>
          <w:sz w:val="32"/>
          <w:szCs w:val="32"/>
        </w:rPr>
        <w:t>至××××年×月×日止。本委托书经双方法定代表人或者委托代理人签字并加盖单位公章之日起生效。协议</w:t>
      </w:r>
      <w:r>
        <w:rPr>
          <w:rFonts w:hint="eastAsia" w:ascii="方正仿宋_GBK" w:hAnsi="方正仿宋_GBK" w:eastAsia="方正仿宋_GBK" w:cs="方正仿宋_GBK"/>
          <w:color w:val="auto"/>
          <w:kern w:val="0"/>
          <w:sz w:val="32"/>
          <w:szCs w:val="32"/>
          <w:lang w:val="en-US" w:eastAsia="zh-CN"/>
        </w:rPr>
        <w:t>到期</w:t>
      </w:r>
      <w:r>
        <w:rPr>
          <w:rFonts w:hint="eastAsia" w:ascii="方正仿宋_GBK" w:hAnsi="方正仿宋_GBK" w:eastAsia="方正仿宋_GBK" w:cs="方正仿宋_GBK"/>
          <w:color w:val="auto"/>
          <w:kern w:val="0"/>
          <w:sz w:val="32"/>
          <w:szCs w:val="32"/>
        </w:rPr>
        <w:t>前一个月，由委托机关进行审核，经审核符合条件需继续委托的，重新签订委托书；经审核不符合条件的不再续签委托协议。对委托协议书有调整需求的，由委托双方共同商议决定。委托期间因法律依据调整、执法体制改革等原因导致委托机关无法继续委托的，本委托书自动终止。</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rPr>
        <w:t>五、其</w:t>
      </w:r>
      <w:r>
        <w:rPr>
          <w:rFonts w:hint="eastAsia" w:ascii="方正黑体_GBK" w:hAnsi="方正黑体_GBK" w:eastAsia="方正黑体_GBK" w:cs="方正黑体_GBK"/>
          <w:color w:val="auto"/>
          <w:kern w:val="0"/>
          <w:sz w:val="32"/>
          <w:szCs w:val="32"/>
          <w:lang w:eastAsia="zh-CN"/>
        </w:rPr>
        <w:t>他</w:t>
      </w:r>
      <w:r>
        <w:rPr>
          <w:rFonts w:hint="eastAsia" w:ascii="方正黑体_GBK" w:hAnsi="方正黑体_GBK" w:eastAsia="方正黑体_GBK" w:cs="方正黑体_GBK"/>
          <w:color w:val="auto"/>
          <w:kern w:val="0"/>
          <w:sz w:val="32"/>
          <w:szCs w:val="32"/>
        </w:rPr>
        <w:t>事项</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（一）发生行政复议和行政诉讼时，委托机关依法作为行政复议被申请人和行政诉讼被告人承担相应义务，受委托组织应当积极配合做好相关工作。</w:t>
      </w:r>
    </w:p>
    <w:p>
      <w:pPr>
        <w:keepNext w:val="0"/>
        <w:keepLines w:val="0"/>
        <w:pageBreakBefore w:val="0"/>
        <w:widowControl w:val="0"/>
        <w:kinsoku/>
        <w:wordWrap/>
        <w:overflowPunct/>
        <w:topLinePunct w:val="0"/>
        <w:autoSpaceDE/>
        <w:autoSpaceDN/>
        <w:bidi w:val="0"/>
        <w:adjustRightInd/>
        <w:snapToGrid/>
        <w:spacing w:before="0" w:beforeAutospacing="0" w:afterAutospacing="0" w:line="580" w:lineRule="exact"/>
        <w:ind w:left="0" w:right="0" w:firstLine="664" w:firstLineChars="200"/>
        <w:jc w:val="both"/>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eastAsia" w:ascii="方正仿宋_GBK" w:hAnsi="方正仿宋_GBK" w:eastAsia="方正仿宋_GBK" w:cs="方正仿宋_GBK"/>
          <w:color w:val="auto"/>
          <w:kern w:val="0"/>
          <w:sz w:val="32"/>
          <w:szCs w:val="32"/>
          <w:lang w:eastAsia="zh-CN"/>
        </w:rPr>
        <w:t>（二）</w:t>
      </w:r>
      <w:r>
        <w:rPr>
          <w:rFonts w:hint="eastAsia" w:ascii="方正仿宋_GBK" w:hAnsi="方正仿宋_GBK" w:eastAsia="方正仿宋_GBK" w:cs="方正仿宋_GBK"/>
          <w:snapToGrid w:val="0"/>
          <w:color w:val="auto"/>
          <w:spacing w:val="6"/>
          <w:kern w:val="0"/>
          <w:sz w:val="32"/>
          <w:szCs w:val="32"/>
          <w:lang w:val="en-US" w:eastAsia="zh-CN" w:bidi="ar"/>
        </w:rPr>
        <w:t>本委托书一式四份，委托机关和受委托组织各执一份，另两份分别报送委托机关的上一级消防救援机构和本级人民政府司法行政部门备案。</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jc w:val="left"/>
        <w:textAlignment w:val="auto"/>
        <w:rPr>
          <w:rFonts w:hint="eastAsia" w:ascii="方正仿宋_GBK" w:hAnsi="方正仿宋_GBK" w:eastAsia="方正仿宋_GBK" w:cs="方正仿宋_GBK"/>
          <w:snapToGrid w:val="0"/>
          <w:color w:val="auto"/>
          <w:spacing w:val="6"/>
          <w:kern w:val="0"/>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both"/>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eastAsia" w:ascii="方正仿宋_GBK" w:hAnsi="方正仿宋_GBK" w:eastAsia="方正仿宋_GBK" w:cs="方正仿宋_GBK"/>
          <w:snapToGrid w:val="0"/>
          <w:color w:val="auto"/>
          <w:spacing w:val="6"/>
          <w:kern w:val="0"/>
          <w:sz w:val="32"/>
          <w:szCs w:val="32"/>
          <w:lang w:val="en-US" w:eastAsia="zh-CN" w:bidi="ar"/>
        </w:rPr>
        <w:t>委托机关（盖章）             受委托组织（盖章）</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jc w:val="left"/>
        <w:textAlignment w:val="auto"/>
        <w:rPr>
          <w:rFonts w:hint="eastAsia" w:ascii="方正仿宋_GBK" w:hAnsi="方正仿宋_GBK" w:eastAsia="方正仿宋_GBK" w:cs="方正仿宋_GBK"/>
          <w:snapToGrid w:val="0"/>
          <w:color w:val="auto"/>
          <w:spacing w:val="6"/>
          <w:kern w:val="0"/>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both"/>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eastAsia" w:ascii="方正仿宋_GBK" w:hAnsi="方正仿宋_GBK" w:eastAsia="方正仿宋_GBK" w:cs="方正仿宋_GBK"/>
          <w:snapToGrid w:val="0"/>
          <w:color w:val="auto"/>
          <w:spacing w:val="6"/>
          <w:kern w:val="0"/>
          <w:sz w:val="32"/>
          <w:szCs w:val="32"/>
          <w:lang w:val="en-US" w:eastAsia="zh-CN" w:bidi="ar"/>
        </w:rPr>
        <w:t>法定代表人（签名）：         法定代表人（签名）：</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left"/>
        <w:textAlignment w:val="auto"/>
        <w:rPr>
          <w:rFonts w:hint="eastAsia" w:ascii="方正仿宋_GBK" w:hAnsi="方正仿宋_GBK" w:eastAsia="方正仿宋_GBK" w:cs="方正仿宋_GBK"/>
          <w:snapToGrid w:val="0"/>
          <w:color w:val="auto"/>
          <w:spacing w:val="6"/>
          <w:kern w:val="0"/>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left"/>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eastAsia" w:ascii="方正仿宋_GBK" w:hAnsi="方正仿宋_GBK" w:eastAsia="方正仿宋_GBK" w:cs="方正仿宋_GBK"/>
          <w:snapToGrid w:val="0"/>
          <w:color w:val="auto"/>
          <w:spacing w:val="6"/>
          <w:kern w:val="0"/>
          <w:sz w:val="32"/>
          <w:szCs w:val="32"/>
          <w:lang w:val="en-US" w:eastAsia="zh-CN" w:bidi="ar"/>
        </w:rPr>
        <w:t>联系人：                     联系人：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firstLine="664" w:firstLineChars="200"/>
        <w:jc w:val="left"/>
        <w:textAlignment w:val="auto"/>
        <w:rPr>
          <w:rFonts w:hint="eastAsia" w:ascii="方正仿宋_GBK" w:hAnsi="方正仿宋_GBK" w:eastAsia="方正仿宋_GBK" w:cs="方正仿宋_GBK"/>
          <w:snapToGrid w:val="0"/>
          <w:color w:val="auto"/>
          <w:spacing w:val="6"/>
          <w:kern w:val="0"/>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right="0" w:rightChars="0"/>
        <w:jc w:val="center"/>
        <w:textAlignment w:val="auto"/>
        <w:rPr>
          <w:rFonts w:hint="eastAsia" w:ascii="方正仿宋_GBK" w:hAnsi="方正仿宋_GBK" w:eastAsia="方正仿宋_GBK" w:cs="方正仿宋_GBK"/>
          <w:snapToGrid w:val="0"/>
          <w:color w:val="auto"/>
          <w:spacing w:val="6"/>
          <w:kern w:val="0"/>
          <w:sz w:val="32"/>
          <w:szCs w:val="32"/>
          <w:lang w:val="en-US" w:eastAsia="zh-CN" w:bidi="ar"/>
        </w:rPr>
      </w:pPr>
      <w:r>
        <w:rPr>
          <w:rFonts w:hint="eastAsia" w:ascii="方正仿宋_GBK" w:hAnsi="方正仿宋_GBK" w:eastAsia="方正仿宋_GBK" w:cs="方正仿宋_GBK"/>
          <w:snapToGrid w:val="0"/>
          <w:color w:val="auto"/>
          <w:spacing w:val="6"/>
          <w:kern w:val="0"/>
          <w:sz w:val="32"/>
          <w:szCs w:val="32"/>
          <w:lang w:val="en-US" w:eastAsia="zh-CN" w:bidi="ar"/>
        </w:rPr>
        <w:t xml:space="preserve">  年    月   日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黑体_GBK">
    <w:altName w:val="Arial Unicode MS"/>
    <w:panose1 w:val="02000000000000000000"/>
    <w:charset w:val="86"/>
    <w:family w:val="auto"/>
    <w:pitch w:val="default"/>
    <w:sig w:usb0="00000000" w:usb1="00000000" w:usb2="00000000" w:usb3="00000000" w:csb0="00040000" w:csb1="00000000"/>
  </w:font>
  <w:font w:name="方正小标宋_GBK">
    <w:altName w:val="Arial Unicode MS"/>
    <w:panose1 w:val="02000000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3B1A54"/>
    <w:multiLevelType w:val="singleLevel"/>
    <w:tmpl w:val="FB3B1A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79201A"/>
    <w:rsid w:val="77792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snapToGrid w:val="0"/>
      <w:spacing w:val="6"/>
      <w:kern w:val="2"/>
      <w:sz w:val="30"/>
      <w:szCs w:val="30"/>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unhideWhenUsed/>
    <w:qFormat/>
    <w:uiPriority w:val="99"/>
    <w:pPr>
      <w:spacing w:after="120" w:line="560" w:lineRule="exact"/>
      <w:ind w:firstLine="640" w:firstLineChars="200"/>
    </w:pPr>
    <w:rPr>
      <w:rFonts w:ascii="Times New Roman" w:hAnsi="Times New Roman" w:eastAsia="仿宋_GB2312"/>
      <w:sz w:val="32"/>
    </w:rPr>
  </w:style>
  <w:style w:type="paragraph" w:styleId="3">
    <w:name w:val="Title"/>
    <w:basedOn w:val="1"/>
    <w:next w:val="1"/>
    <w:qFormat/>
    <w:uiPriority w:val="10"/>
    <w:pPr>
      <w:spacing w:before="240" w:after="6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2024-03-21T01:38:00Z</dcterms:created>
  <dc:creator>Administrator</dc:creator>
  <cp:lastModifiedBy>Administrator</cp:lastModifiedBy>
  <dcterms:modified xsi:type="dcterms:W3CDTF">2024-03-21T01:39:27Z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